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89F" w:rsidRPr="0060189F" w:rsidRDefault="0060189F" w:rsidP="0060189F">
      <w:pPr>
        <w:shd w:val="clear" w:color="auto" w:fill="FFFFFF"/>
        <w:spacing w:before="100" w:beforeAutospacing="1" w:after="240" w:line="336" w:lineRule="atLeast"/>
        <w:rPr>
          <w:rFonts w:ascii="Arial" w:eastAsia="Times New Roman" w:hAnsi="Arial" w:cs="Arial"/>
          <w:color w:val="555555"/>
          <w:sz w:val="20"/>
          <w:szCs w:val="20"/>
          <w:lang w:eastAsia="nl-NL"/>
        </w:rPr>
      </w:pPr>
      <w:bookmarkStart w:id="0" w:name="_GoBack"/>
      <w:bookmarkEnd w:id="0"/>
      <w:r w:rsidRPr="0060189F">
        <w:rPr>
          <w:rFonts w:ascii="Arial" w:eastAsia="Times New Roman" w:hAnsi="Arial" w:cs="Arial"/>
          <w:b/>
          <w:bCs/>
          <w:color w:val="555555"/>
          <w:sz w:val="20"/>
          <w:szCs w:val="20"/>
          <w:lang w:eastAsia="nl-NL"/>
        </w:rPr>
        <w:t>Goed werkgeverschap</w:t>
      </w:r>
      <w:r w:rsidRPr="0060189F">
        <w:rPr>
          <w:rFonts w:ascii="Arial" w:eastAsia="Times New Roman" w:hAnsi="Arial" w:cs="Arial"/>
          <w:color w:val="555555"/>
          <w:sz w:val="20"/>
          <w:szCs w:val="20"/>
          <w:lang w:eastAsia="nl-NL"/>
        </w:rPr>
        <w:br/>
        <w:t xml:space="preserve">Een werkgever is verplicht om ervoor te zorgen dat werknemers in een veilige omgeving kunnen werken. Dit houdt in ieder geval in dat de werkplek en de middelen waarmee wordt gewerkt aan bepaalde veiligheidseisen moeten voldoen. In de </w:t>
      </w:r>
      <w:proofErr w:type="spellStart"/>
      <w:r w:rsidRPr="0060189F">
        <w:rPr>
          <w:rFonts w:ascii="Arial" w:eastAsia="Times New Roman" w:hAnsi="Arial" w:cs="Arial"/>
          <w:color w:val="555555"/>
          <w:sz w:val="20"/>
          <w:szCs w:val="20"/>
          <w:lang w:eastAsia="nl-NL"/>
        </w:rPr>
        <w:t>Arbo-wet</w:t>
      </w:r>
      <w:proofErr w:type="spellEnd"/>
      <w:r w:rsidRPr="0060189F">
        <w:rPr>
          <w:rFonts w:ascii="Arial" w:eastAsia="Times New Roman" w:hAnsi="Arial" w:cs="Arial"/>
          <w:color w:val="555555"/>
          <w:sz w:val="20"/>
          <w:szCs w:val="20"/>
          <w:lang w:eastAsia="nl-NL"/>
        </w:rPr>
        <w:t xml:space="preserve"> en vooral het Arbo-besluit zijn veel regels vastgelegd. Naast deze regels vinden we een belangrijk artikel in het Burgerlijk Wetboek:</w:t>
      </w:r>
    </w:p>
    <w:p w:rsidR="0060189F" w:rsidRPr="0060189F" w:rsidRDefault="0060189F" w:rsidP="0060189F">
      <w:pPr>
        <w:shd w:val="clear" w:color="auto" w:fill="FFFFFF"/>
        <w:spacing w:before="100" w:beforeAutospacing="1" w:after="240" w:line="336" w:lineRule="atLeast"/>
        <w:rPr>
          <w:rFonts w:ascii="Arial" w:eastAsia="Times New Roman" w:hAnsi="Arial" w:cs="Arial"/>
          <w:color w:val="555555"/>
          <w:sz w:val="20"/>
          <w:szCs w:val="20"/>
          <w:lang w:eastAsia="nl-NL"/>
        </w:rPr>
      </w:pPr>
      <w:r w:rsidRPr="0060189F">
        <w:rPr>
          <w:rFonts w:ascii="Arial" w:eastAsia="Times New Roman" w:hAnsi="Arial" w:cs="Arial"/>
          <w:i/>
          <w:iCs/>
          <w:color w:val="555555"/>
          <w:sz w:val="20"/>
          <w:szCs w:val="20"/>
          <w:lang w:eastAsia="nl-NL"/>
        </w:rPr>
        <w:t>Art. 7:611 BW: ‘De werkgever en de werknemer zijn verplicht zich als een goed werkgever en een goed werknemer te gedragen.’</w:t>
      </w:r>
    </w:p>
    <w:p w:rsidR="0060189F" w:rsidRPr="0060189F" w:rsidRDefault="0060189F" w:rsidP="0060189F">
      <w:pPr>
        <w:shd w:val="clear" w:color="auto" w:fill="FFFFFF"/>
        <w:spacing w:before="100" w:beforeAutospacing="1" w:after="240" w:line="336" w:lineRule="atLeast"/>
        <w:rPr>
          <w:rFonts w:ascii="Arial" w:eastAsia="Times New Roman" w:hAnsi="Arial" w:cs="Arial"/>
          <w:color w:val="555555"/>
          <w:sz w:val="20"/>
          <w:szCs w:val="20"/>
          <w:lang w:eastAsia="nl-NL"/>
        </w:rPr>
      </w:pPr>
      <w:r w:rsidRPr="0060189F">
        <w:rPr>
          <w:rFonts w:ascii="Arial" w:eastAsia="Times New Roman" w:hAnsi="Arial" w:cs="Arial"/>
          <w:color w:val="555555"/>
          <w:sz w:val="20"/>
          <w:szCs w:val="20"/>
          <w:lang w:eastAsia="nl-NL"/>
        </w:rPr>
        <w:t xml:space="preserve">Zowel de werkgever als de werknemer heeft een plaats in deze bepaling. Toch verschilt de praktische uitvoering, simpelweg door de gezagsverhouding die tussen beiden bestaat. De werkgever geeft voorschriften en de werknemer volgt deze op. Met goed werkgever- en </w:t>
      </w:r>
      <w:proofErr w:type="spellStart"/>
      <w:r w:rsidRPr="0060189F">
        <w:rPr>
          <w:rFonts w:ascii="Arial" w:eastAsia="Times New Roman" w:hAnsi="Arial" w:cs="Arial"/>
          <w:color w:val="555555"/>
          <w:sz w:val="20"/>
          <w:szCs w:val="20"/>
          <w:lang w:eastAsia="nl-NL"/>
        </w:rPr>
        <w:t>werknemerschap</w:t>
      </w:r>
      <w:proofErr w:type="spellEnd"/>
      <w:r w:rsidRPr="0060189F">
        <w:rPr>
          <w:rFonts w:ascii="Arial" w:eastAsia="Times New Roman" w:hAnsi="Arial" w:cs="Arial"/>
          <w:color w:val="555555"/>
          <w:sz w:val="20"/>
          <w:szCs w:val="20"/>
          <w:lang w:eastAsia="nl-NL"/>
        </w:rPr>
        <w:t xml:space="preserve"> gaat het om redelijkheid en billijkheid. Het is een open norm die vatbaar is voor discussie. Dergelijke discussies laaien vaak op als het te laat is, bij het vaststellen van de mate van aansprakelijkheid van de werkgever. Per situatie kan beoordeeld worden of de werkgever zich als een goed werkgever heeft opgesteld. De aansprakelijkheidsstelling van een werkgever leidt tot een schadevergoeding van zijn of haar kant. Dit is vastgelegd in art. 7:658 BW. In dit artikel wordt gesteld dat de werkgever verplicht is om te voorkomen dat de werknemer in de uitoefening van zijn werkzaamheden schade lijdt. De werkgever is jegens de werknemer aansprakelijk voor de schade die de werknemer in de uitoefening van zijn werkzaamheden lijdt, tenzij hij aantoont dat hij zijn verplichtingen is nagekomen of dat de schade in belangrijke mate het gevolg is van opzet of bewuste roekeloosheid van de werknemer.</w:t>
      </w:r>
    </w:p>
    <w:p w:rsidR="0060189F" w:rsidRPr="0060189F" w:rsidRDefault="0060189F" w:rsidP="0060189F">
      <w:pPr>
        <w:shd w:val="clear" w:color="auto" w:fill="FFFFFF"/>
        <w:spacing w:before="100" w:beforeAutospacing="1" w:after="240" w:line="336" w:lineRule="atLeast"/>
        <w:rPr>
          <w:rFonts w:ascii="Arial" w:eastAsia="Times New Roman" w:hAnsi="Arial" w:cs="Arial"/>
          <w:color w:val="555555"/>
          <w:sz w:val="20"/>
          <w:szCs w:val="20"/>
          <w:lang w:eastAsia="nl-NL"/>
        </w:rPr>
      </w:pPr>
      <w:r w:rsidRPr="0060189F">
        <w:rPr>
          <w:rFonts w:ascii="Arial" w:eastAsia="Times New Roman" w:hAnsi="Arial" w:cs="Arial"/>
          <w:color w:val="555555"/>
          <w:sz w:val="20"/>
          <w:szCs w:val="20"/>
          <w:lang w:eastAsia="nl-NL"/>
        </w:rPr>
        <w:t xml:space="preserve">Veilig werken is een voorwaarde voor goed werkgeverschap. Als het gaat om goed werkgeverschap in het kader van arbeidsomstandigheden en preventie van ziekteverzuim, geldt dat de werkgever zich minimaal aan de bepalingen uit de </w:t>
      </w:r>
      <w:proofErr w:type="spellStart"/>
      <w:r w:rsidRPr="0060189F">
        <w:rPr>
          <w:rFonts w:ascii="Arial" w:eastAsia="Times New Roman" w:hAnsi="Arial" w:cs="Arial"/>
          <w:color w:val="555555"/>
          <w:sz w:val="20"/>
          <w:szCs w:val="20"/>
          <w:lang w:eastAsia="nl-NL"/>
        </w:rPr>
        <w:t>Arbo-wet</w:t>
      </w:r>
      <w:proofErr w:type="spellEnd"/>
      <w:r w:rsidRPr="0060189F">
        <w:rPr>
          <w:rFonts w:ascii="Arial" w:eastAsia="Times New Roman" w:hAnsi="Arial" w:cs="Arial"/>
          <w:color w:val="555555"/>
          <w:sz w:val="20"/>
          <w:szCs w:val="20"/>
          <w:lang w:eastAsia="nl-NL"/>
        </w:rPr>
        <w:t xml:space="preserve"> en het Arbo-besluit moet houden.</w:t>
      </w:r>
    </w:p>
    <w:p w:rsidR="0073379E" w:rsidRPr="0060189F" w:rsidRDefault="0073379E">
      <w:pPr>
        <w:rPr>
          <w:sz w:val="20"/>
          <w:szCs w:val="20"/>
        </w:rPr>
      </w:pPr>
    </w:p>
    <w:sectPr w:rsidR="0073379E" w:rsidRPr="006018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89F"/>
    <w:rsid w:val="0060189F"/>
    <w:rsid w:val="0073379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0189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0189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302</Words>
  <Characters>1663</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risicobalans</dc:creator>
  <cp:lastModifiedBy>risicobalans</cp:lastModifiedBy>
  <cp:revision>1</cp:revision>
  <dcterms:created xsi:type="dcterms:W3CDTF">2014-12-16T14:02:00Z</dcterms:created>
  <dcterms:modified xsi:type="dcterms:W3CDTF">2014-12-16T14:03:00Z</dcterms:modified>
</cp:coreProperties>
</file>